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4" w:rsidRDefault="00592591" w:rsidP="0059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we read the story and stop periodically, annotate the text according to the prompts below.</w:t>
      </w:r>
    </w:p>
    <w:p w:rsidR="00592591" w:rsidRPr="00592591" w:rsidRDefault="00415A0F" w:rsidP="00592591">
      <w:pPr>
        <w:pStyle w:val="NormalWeb"/>
        <w:spacing w:before="320" w:beforeAutospacing="0" w:after="0" w:afterAutospacing="0" w:line="216" w:lineRule="auto"/>
        <w:rPr>
          <w:sz w:val="22"/>
          <w:szCs w:val="22"/>
        </w:rPr>
      </w:pPr>
      <w:r w:rsidRPr="0016646B">
        <w:rPr>
          <w:rFonts w:asciiTheme="minorHAnsi" w:eastAsiaTheme="minorEastAsia" w:hAnsi="Cambria" w:cstheme="minorBidi"/>
          <w:b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239395</wp:posOffset>
                </wp:positionV>
                <wp:extent cx="666750" cy="352425"/>
                <wp:effectExtent l="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CBC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8.5pt;margin-top:18.85pt;width:52.5pt;height:2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592591" w:rsidRPr="0016646B">
        <w:rPr>
          <w:rFonts w:asciiTheme="minorHAnsi" w:eastAsiaTheme="minorEastAsia" w:hAnsi="Cambria" w:cstheme="minorBidi"/>
          <w:b/>
          <w:color w:val="000000" w:themeColor="text1"/>
          <w:kern w:val="24"/>
          <w:sz w:val="28"/>
          <w:szCs w:val="28"/>
        </w:rPr>
        <w:t>CCR #1</w:t>
      </w:r>
      <w:r w:rsidRPr="0016646B">
        <w:rPr>
          <w:rFonts w:asciiTheme="minorHAnsi" w:eastAsiaTheme="minorEastAsia" w:hAnsi="Cambria" w:cstheme="minorBidi"/>
          <w:b/>
          <w:color w:val="000000" w:themeColor="text1"/>
          <w:kern w:val="24"/>
          <w:sz w:val="28"/>
          <w:szCs w:val="28"/>
        </w:rPr>
        <w:t xml:space="preserve"> - CONFLICT</w:t>
      </w:r>
      <w:r w:rsidR="00592591" w:rsidRPr="0016646B">
        <w:rPr>
          <w:rFonts w:asciiTheme="minorHAnsi" w:eastAsiaTheme="minorEastAsia" w:hAnsi="Cambria" w:cstheme="minorBidi"/>
          <w:b/>
          <w:color w:val="000000" w:themeColor="text1"/>
          <w:kern w:val="24"/>
          <w:sz w:val="28"/>
          <w:szCs w:val="28"/>
        </w:rPr>
        <w:t>:</w:t>
      </w:r>
      <w:r w:rsid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 </w:t>
      </w:r>
      <w:r w:rsidR="00592591" w:rsidRP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Poe begins his narrative with the conflict: </w:t>
      </w:r>
      <w:r w:rsidR="00592591" w:rsidRP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“</w:t>
      </w:r>
      <w:r w:rsidR="00592591" w:rsidRP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The thousand injuries of Fortunato I had borne as I best could; but when he ventured upon insult, I vowed revenge</w:t>
      </w:r>
      <w:r w:rsidR="00592591" w:rsidRP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”</w:t>
      </w:r>
      <w:r w:rsidR="00592591" w:rsidRP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 xml:space="preserve"> (Poe 372)</w:t>
      </w:r>
      <w:r w:rsidR="00592591">
        <w:rPr>
          <w:rFonts w:asciiTheme="minorHAnsi" w:eastAsiaTheme="minorEastAsia" w:hAnsi="Cambria" w:cstheme="minorBidi"/>
          <w:color w:val="000000" w:themeColor="text1"/>
          <w:kern w:val="24"/>
          <w:sz w:val="22"/>
          <w:szCs w:val="22"/>
        </w:rPr>
        <w:t>.</w:t>
      </w:r>
    </w:p>
    <w:p w:rsidR="00415A0F" w:rsidRPr="00415A0F" w:rsidRDefault="00415A0F" w:rsidP="00415A0F">
      <w:pPr>
        <w:pStyle w:val="ListParagraph"/>
        <w:spacing w:line="216" w:lineRule="auto"/>
        <w:rPr>
          <w:color w:val="BCB49E"/>
          <w:sz w:val="22"/>
          <w:szCs w:val="22"/>
        </w:rPr>
      </w:pPr>
    </w:p>
    <w:p w:rsidR="00592591" w:rsidRPr="00415A0F" w:rsidRDefault="00415A0F" w:rsidP="00592591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15A0F">
        <w:rPr>
          <w:rFonts w:asciiTheme="minorHAnsi" w:eastAsiaTheme="minorEastAsia" w:hAnsi="Cambria" w:cstheme="minorBidi"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7ED85" wp14:editId="0F0FFB75">
                <wp:simplePos x="0" y="0"/>
                <wp:positionH relativeFrom="column">
                  <wp:posOffset>4391025</wp:posOffset>
                </wp:positionH>
                <wp:positionV relativeFrom="paragraph">
                  <wp:posOffset>126364</wp:posOffset>
                </wp:positionV>
                <wp:extent cx="1657350" cy="981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A0F" w:rsidRPr="00415A0F" w:rsidRDefault="00415A0F" w:rsidP="00415A0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can be inferred from this word?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E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9.95pt;width:130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" fillcolor="white [3201]" strokeweight=".5pt">
                <v:textbox>
                  <w:txbxContent>
                    <w:p w:rsidR="00415A0F" w:rsidRPr="00415A0F" w:rsidRDefault="00415A0F" w:rsidP="00415A0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can be inferred from this word?</w:t>
                      </w:r>
                    </w:p>
                  </w:txbxContent>
                </v:textbox>
              </v:shape>
            </w:pict>
          </mc:Fallback>
        </mc:AlternateContent>
      </w:r>
      <w:r w:rsidR="00592591" w:rsidRPr="00415A0F">
        <w:rPr>
          <w:rFonts w:asciiTheme="minorHAnsi" w:eastAsiaTheme="minorEastAsia" w:hAnsi="Cambria" w:cstheme="minorBidi"/>
          <w:kern w:val="24"/>
          <w:sz w:val="22"/>
          <w:szCs w:val="22"/>
        </w:rPr>
        <w:t>What does Montresor want?</w:t>
      </w:r>
    </w:p>
    <w:p w:rsidR="00592591" w:rsidRPr="00415A0F" w:rsidRDefault="00592591" w:rsidP="00592591">
      <w:pPr>
        <w:pStyle w:val="ListParagraph"/>
        <w:spacing w:line="216" w:lineRule="auto"/>
        <w:rPr>
          <w:sz w:val="32"/>
          <w:szCs w:val="32"/>
        </w:rPr>
      </w:pPr>
    </w:p>
    <w:p w:rsidR="00592591" w:rsidRPr="00415A0F" w:rsidRDefault="00592591" w:rsidP="00592591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15A0F">
        <w:rPr>
          <w:rFonts w:asciiTheme="minorHAnsi" w:eastAsiaTheme="minorEastAsia" w:hAnsi="Cambria" w:cstheme="minorBidi"/>
          <w:kern w:val="24"/>
          <w:sz w:val="22"/>
          <w:szCs w:val="22"/>
        </w:rPr>
        <w:t>On whom?</w:t>
      </w:r>
    </w:p>
    <w:p w:rsidR="00592591" w:rsidRPr="00415A0F" w:rsidRDefault="00592591" w:rsidP="00592591">
      <w:pPr>
        <w:spacing w:line="216" w:lineRule="auto"/>
      </w:pPr>
    </w:p>
    <w:p w:rsidR="00592591" w:rsidRPr="00415A0F" w:rsidRDefault="00592591" w:rsidP="00592591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415A0F">
        <w:rPr>
          <w:rFonts w:asciiTheme="minorHAnsi" w:eastAsiaTheme="minorEastAsia" w:hAnsi="Cambria" w:cstheme="minorBidi"/>
          <w:kern w:val="24"/>
          <w:sz w:val="22"/>
          <w:szCs w:val="22"/>
        </w:rPr>
        <w:t>For what?</w:t>
      </w:r>
    </w:p>
    <w:p w:rsidR="00592591" w:rsidRDefault="00592591" w:rsidP="00592591">
      <w:pPr>
        <w:rPr>
          <w:b/>
          <w:sz w:val="28"/>
          <w:szCs w:val="28"/>
        </w:rPr>
      </w:pPr>
    </w:p>
    <w:p w:rsidR="0016646B" w:rsidRPr="0016646B" w:rsidRDefault="0016646B" w:rsidP="00592591">
      <w:pPr>
        <w:rPr>
          <w:b/>
          <w:sz w:val="28"/>
          <w:szCs w:val="28"/>
        </w:rPr>
      </w:pPr>
      <w:r w:rsidRPr="0016646B">
        <w:rPr>
          <w:b/>
          <w:sz w:val="28"/>
          <w:szCs w:val="28"/>
        </w:rPr>
        <w:t xml:space="preserve">CCR #1:  </w:t>
      </w:r>
    </w:p>
    <w:p w:rsidR="0016646B" w:rsidRPr="0016646B" w:rsidRDefault="0016646B" w:rsidP="0016646B">
      <w:pPr>
        <w:pStyle w:val="NormalWeb"/>
        <w:numPr>
          <w:ilvl w:val="0"/>
          <w:numId w:val="3"/>
        </w:numPr>
        <w:spacing w:before="320" w:beforeAutospacing="0" w:after="0" w:afterAutospacing="0" w:line="216" w:lineRule="auto"/>
        <w:rPr>
          <w:rFonts w:asciiTheme="minorHAnsi" w:hAnsiTheme="minorHAnsi"/>
        </w:rPr>
      </w:pPr>
      <w:r w:rsidRPr="0016646B">
        <w:rPr>
          <w:rFonts w:asciiTheme="minorHAnsi" w:hAnsiTheme="minorHAnsi"/>
        </w:rPr>
        <w:t>How does Montresor bait Fortunato?</w:t>
      </w:r>
    </w:p>
    <w:p w:rsidR="0016646B" w:rsidRDefault="0016646B" w:rsidP="0016646B">
      <w:pPr>
        <w:pStyle w:val="NormalWeb"/>
        <w:numPr>
          <w:ilvl w:val="0"/>
          <w:numId w:val="3"/>
        </w:numPr>
        <w:spacing w:before="320" w:beforeAutospacing="0" w:after="0" w:afterAutospacing="0" w:line="216" w:lineRule="auto"/>
        <w:rPr>
          <w:rFonts w:asciiTheme="minorHAnsi" w:hAnsiTheme="minorHAnsi"/>
        </w:rPr>
      </w:pPr>
      <w:r w:rsidRPr="0016646B">
        <w:rPr>
          <w:rFonts w:asciiTheme="minorHAnsi" w:hAnsiTheme="minorHAnsi"/>
        </w:rPr>
        <w:t>Where are they going?</w:t>
      </w:r>
    </w:p>
    <w:p w:rsidR="00717E80" w:rsidRDefault="00717E80" w:rsidP="00717E80">
      <w:pPr>
        <w:pStyle w:val="NormalWeb"/>
        <w:spacing w:before="320" w:beforeAutospacing="0" w:after="0" w:afterAutospacing="0" w:line="216" w:lineRule="auto"/>
        <w:rPr>
          <w:rFonts w:asciiTheme="minorHAnsi" w:hAnsiTheme="minorHAnsi"/>
        </w:rPr>
      </w:pPr>
    </w:p>
    <w:p w:rsidR="00717E80" w:rsidRDefault="00717E80" w:rsidP="00717E80">
      <w:pPr>
        <w:pStyle w:val="NormalWeb"/>
        <w:spacing w:before="320" w:beforeAutospacing="0" w:after="0" w:afterAutospacing="0" w:line="21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CCR #2 – VERBAL IRONY:  </w:t>
      </w:r>
      <w:r>
        <w:rPr>
          <w:rFonts w:asciiTheme="minorHAnsi" w:hAnsiTheme="minorHAnsi"/>
          <w:sz w:val="22"/>
          <w:szCs w:val="22"/>
        </w:rPr>
        <w:t>Explain how the following excerpts are examples of verbal irony.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717E80" w:rsidTr="00D41941">
        <w:tc>
          <w:tcPr>
            <w:tcW w:w="5395" w:type="dxa"/>
          </w:tcPr>
          <w:p w:rsidR="00717E80" w:rsidRDefault="00717E80" w:rsidP="00717E80">
            <w:pPr>
              <w:pStyle w:val="NormalWeb"/>
              <w:spacing w:before="320" w:beforeAutospacing="0" w:after="0" w:afterAutospacing="0" w:line="21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17E80">
              <w:rPr>
                <w:rFonts w:asciiTheme="minorHAnsi" w:hAnsiTheme="minorHAnsi"/>
                <w:b/>
                <w:i/>
                <w:sz w:val="20"/>
                <w:szCs w:val="20"/>
              </w:rPr>
              <w:t>“’Come,’ I said, with decision, ‘we will go back; your health is precious…You are a man to be missed…We will go back; you will be ill, and I cannot be responsible’” (375).</w:t>
            </w:r>
          </w:p>
          <w:p w:rsidR="00717E80" w:rsidRDefault="00717E80" w:rsidP="00717E80">
            <w:pPr>
              <w:pStyle w:val="NormalWeb"/>
              <w:spacing w:before="320" w:beforeAutospacing="0" w:after="0" w:afterAutospacing="0" w:line="21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17E80" w:rsidRDefault="00717E80" w:rsidP="00717E80">
            <w:pPr>
              <w:pStyle w:val="NormalWeb"/>
              <w:spacing w:before="320" w:beforeAutospacing="0" w:after="0" w:afterAutospacing="0" w:line="21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17E80" w:rsidRPr="00717E80" w:rsidRDefault="00717E80" w:rsidP="00D41941">
            <w:pPr>
              <w:pStyle w:val="NormalWeb"/>
              <w:spacing w:before="320" w:beforeAutospacing="0" w:after="0" w:afterAutospacing="0" w:line="21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</w:tcPr>
          <w:p w:rsidR="00717E80" w:rsidRPr="00717E80" w:rsidRDefault="00717E80" w:rsidP="00717E80">
            <w:pPr>
              <w:pStyle w:val="NormalWeb"/>
              <w:spacing w:before="320" w:beforeAutospacing="0" w:after="0" w:afterAutospacing="0" w:line="21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17E80">
              <w:rPr>
                <w:rFonts w:asciiTheme="minorHAnsi" w:hAnsiTheme="minorHAnsi"/>
                <w:b/>
                <w:i/>
                <w:sz w:val="20"/>
                <w:szCs w:val="20"/>
              </w:rPr>
              <w:t>“’I drink,’ he said, ‘to the buried that repose around us.’ ‘And I to your long life’” (375).</w:t>
            </w:r>
          </w:p>
        </w:tc>
      </w:tr>
    </w:tbl>
    <w:p w:rsidR="00717E80" w:rsidRPr="00717E80" w:rsidRDefault="0079351B" w:rsidP="00717E80">
      <w:pPr>
        <w:pStyle w:val="NormalWeb"/>
        <w:spacing w:before="320" w:beforeAutospacing="0" w:after="0" w:afterAutospacing="0" w:line="21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CCR #1:  What, specifically, does Montresor do to Fortunato?</w:t>
      </w:r>
    </w:p>
    <w:p w:rsidR="00D41941" w:rsidRDefault="00D41941" w:rsidP="00592591">
      <w:pPr>
        <w:rPr>
          <w:b/>
          <w:sz w:val="28"/>
          <w:szCs w:val="28"/>
        </w:rPr>
      </w:pPr>
    </w:p>
    <w:p w:rsidR="00E9652D" w:rsidRDefault="00E9652D" w:rsidP="00D419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CCR #2:  Irony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E9652D" w:rsidTr="00D41941">
        <w:tc>
          <w:tcPr>
            <w:tcW w:w="5395" w:type="dxa"/>
          </w:tcPr>
          <w:p w:rsidR="00E9652D" w:rsidRDefault="00E20D13" w:rsidP="00D4194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is the following excerpt an example of </w:t>
            </w:r>
            <w:r w:rsidRPr="00E20D13">
              <w:rPr>
                <w:b/>
                <w:u w:val="single"/>
              </w:rPr>
              <w:t>dramatic irony</w:t>
            </w:r>
            <w:r>
              <w:rPr>
                <w:b/>
              </w:rPr>
              <w:t>?</w:t>
            </w:r>
          </w:p>
          <w:p w:rsidR="00E20D13" w:rsidRPr="00E20D13" w:rsidRDefault="00E20D13" w:rsidP="00D41941">
            <w:pPr>
              <w:spacing w:line="216" w:lineRule="auto"/>
              <w:jc w:val="center"/>
              <w:rPr>
                <w:b/>
                <w:i/>
                <w:color w:val="BCB49E"/>
                <w:sz w:val="20"/>
                <w:szCs w:val="20"/>
              </w:rPr>
            </w:pP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“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The thousand injuries of Fortunato I had borne as I best could; but when he ventured upon insult, I vowed revenge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”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 xml:space="preserve"> (Poe 372).</w:t>
            </w:r>
          </w:p>
          <w:p w:rsidR="00E20D13" w:rsidRDefault="00E20D13" w:rsidP="00D41941">
            <w:pPr>
              <w:jc w:val="center"/>
              <w:rPr>
                <w:b/>
              </w:rPr>
            </w:pPr>
          </w:p>
          <w:p w:rsidR="00D41941" w:rsidRDefault="00D41941" w:rsidP="00D41941">
            <w:pPr>
              <w:jc w:val="center"/>
              <w:rPr>
                <w:b/>
              </w:rPr>
            </w:pPr>
          </w:p>
          <w:p w:rsidR="00D41941" w:rsidRDefault="00D41941" w:rsidP="00D41941">
            <w:pPr>
              <w:jc w:val="center"/>
              <w:rPr>
                <w:b/>
              </w:rPr>
            </w:pPr>
          </w:p>
          <w:p w:rsidR="00D41941" w:rsidRDefault="00D41941" w:rsidP="00D41941">
            <w:pPr>
              <w:jc w:val="center"/>
              <w:rPr>
                <w:b/>
              </w:rPr>
            </w:pPr>
          </w:p>
          <w:p w:rsidR="00D41941" w:rsidRDefault="00D41941" w:rsidP="00D41941">
            <w:pPr>
              <w:jc w:val="center"/>
              <w:rPr>
                <w:b/>
              </w:rPr>
            </w:pPr>
          </w:p>
          <w:p w:rsidR="00D41941" w:rsidRDefault="00D41941" w:rsidP="00D41941">
            <w:pPr>
              <w:jc w:val="center"/>
              <w:rPr>
                <w:b/>
              </w:rPr>
            </w:pPr>
          </w:p>
          <w:p w:rsidR="00D41941" w:rsidRPr="00E20D13" w:rsidRDefault="00D41941" w:rsidP="00D41941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E9652D" w:rsidRDefault="00E20D13" w:rsidP="00D4194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is the following excerpt an example of </w:t>
            </w:r>
            <w:r w:rsidRPr="00E20D13">
              <w:rPr>
                <w:b/>
                <w:u w:val="single"/>
              </w:rPr>
              <w:t>situational irony</w:t>
            </w:r>
            <w:r>
              <w:rPr>
                <w:b/>
              </w:rPr>
              <w:t>?</w:t>
            </w: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“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Enough,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”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 xml:space="preserve"> [Fortunato] said; 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“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the cough is a mere nothing; it will not kill me.  I shall not die of a cough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>”</w:t>
            </w:r>
            <w:r w:rsidRPr="00E20D13"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  <w:t xml:space="preserve"> (Poe 375).</w:t>
            </w: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:rsidR="00E20D13" w:rsidRDefault="00E20D13" w:rsidP="00D41941">
            <w:pPr>
              <w:spacing w:line="216" w:lineRule="auto"/>
              <w:jc w:val="center"/>
              <w:rPr>
                <w:rFonts w:eastAsiaTheme="minorEastAsia" w:hAnsi="Cambria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:rsidR="00E20D13" w:rsidRPr="00E20D13" w:rsidRDefault="00E20D13" w:rsidP="00D41941">
            <w:pPr>
              <w:spacing w:line="216" w:lineRule="auto"/>
              <w:jc w:val="center"/>
              <w:rPr>
                <w:b/>
                <w:i/>
                <w:color w:val="BCB49E"/>
                <w:sz w:val="20"/>
                <w:szCs w:val="20"/>
              </w:rPr>
            </w:pPr>
          </w:p>
          <w:p w:rsidR="00E20D13" w:rsidRPr="00E20D13" w:rsidRDefault="00E20D13" w:rsidP="00D41941">
            <w:pPr>
              <w:rPr>
                <w:b/>
              </w:rPr>
            </w:pPr>
          </w:p>
        </w:tc>
      </w:tr>
    </w:tbl>
    <w:p w:rsidR="00E9652D" w:rsidRPr="00D41941" w:rsidRDefault="00E9652D" w:rsidP="00592591">
      <w:pPr>
        <w:rPr>
          <w:b/>
          <w:sz w:val="4"/>
          <w:szCs w:val="4"/>
        </w:rPr>
      </w:pPr>
    </w:p>
    <w:p w:rsidR="00E9652D" w:rsidRDefault="00E51FD4" w:rsidP="00E20D13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CCR #3:  Theme </w:t>
      </w:r>
      <w:proofErr w:type="spellStart"/>
      <w:r>
        <w:rPr>
          <w:b/>
          <w:sz w:val="28"/>
          <w:szCs w:val="28"/>
        </w:rPr>
        <w:t>Quickwrite</w:t>
      </w:r>
      <w:proofErr w:type="spellEnd"/>
      <w:r>
        <w:rPr>
          <w:b/>
          <w:sz w:val="28"/>
          <w:szCs w:val="28"/>
        </w:rPr>
        <w:t xml:space="preserve"> – Focus for Reading:  Mood and Tone</w:t>
      </w:r>
    </w:p>
    <w:p w:rsidR="00A41DD0" w:rsidRPr="00261D44" w:rsidRDefault="00A41DD0" w:rsidP="00A41DD0">
      <w:pPr>
        <w:spacing w:before="320" w:after="0" w:line="216" w:lineRule="auto"/>
        <w:jc w:val="center"/>
        <w:rPr>
          <w:rFonts w:eastAsiaTheme="minorEastAsia" w:hAnsi="Cambria"/>
          <w:i/>
          <w:color w:val="000000" w:themeColor="text1"/>
          <w:kern w:val="24"/>
          <w:sz w:val="24"/>
          <w:szCs w:val="24"/>
        </w:rPr>
      </w:pPr>
      <w:r w:rsidRPr="00A41DD0">
        <w:rPr>
          <w:rFonts w:eastAsiaTheme="minorEastAsia" w:hAnsi="Cambria"/>
          <w:i/>
          <w:color w:val="000000" w:themeColor="text1"/>
          <w:kern w:val="24"/>
          <w:sz w:val="24"/>
          <w:szCs w:val="24"/>
        </w:rPr>
        <w:t xml:space="preserve">What is the overall mood, or </w:t>
      </w:r>
      <w:r w:rsidRPr="00261D44">
        <w:rPr>
          <w:rFonts w:eastAsiaTheme="minorEastAsia" w:hAnsi="Cambria"/>
          <w:i/>
          <w:color w:val="000000" w:themeColor="text1"/>
          <w:kern w:val="24"/>
          <w:sz w:val="24"/>
          <w:szCs w:val="24"/>
        </w:rPr>
        <w:t>atmosphere, of this story? What</w:t>
      </w:r>
      <w:r w:rsidRPr="00A41DD0">
        <w:rPr>
          <w:rFonts w:eastAsiaTheme="minorEastAsia" w:hAnsi="Cambria"/>
          <w:i/>
          <w:color w:val="000000" w:themeColor="text1"/>
          <w:kern w:val="24"/>
          <w:sz w:val="24"/>
          <w:szCs w:val="24"/>
        </w:rPr>
        <w:t xml:space="preserve"> tone does the author use to establish this mood?  Think about the setting, the tone of the language, or the descriptions of Montresor</w:t>
      </w:r>
      <w:r w:rsidRPr="00A41DD0">
        <w:rPr>
          <w:rFonts w:eastAsiaTheme="minorEastAsia" w:hAnsi="Cambria"/>
          <w:i/>
          <w:color w:val="000000" w:themeColor="text1"/>
          <w:kern w:val="24"/>
          <w:sz w:val="24"/>
          <w:szCs w:val="24"/>
        </w:rPr>
        <w:t>’</w:t>
      </w:r>
      <w:r w:rsidRPr="00A41DD0">
        <w:rPr>
          <w:rFonts w:eastAsiaTheme="minorEastAsia" w:hAnsi="Cambria"/>
          <w:i/>
          <w:color w:val="000000" w:themeColor="text1"/>
          <w:kern w:val="24"/>
          <w:sz w:val="24"/>
          <w:szCs w:val="24"/>
        </w:rPr>
        <w:t>s thoughts, feelings, and actions? In a brief paragraph, use at least one quote from the narrative to support your response.</w:t>
      </w:r>
    </w:p>
    <w:p w:rsidR="00A41DD0" w:rsidRDefault="00A41DD0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  <w:r w:rsidRPr="00261D44"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  <w:t xml:space="preserve">Use the ACEC (Answer, Cite, Explain/Elaborate/Expand, </w:t>
      </w:r>
      <w:proofErr w:type="gramStart"/>
      <w:r w:rsidRPr="00261D44"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  <w:t>Conclude</w:t>
      </w:r>
      <w:proofErr w:type="gramEnd"/>
      <w:r w:rsidRPr="00261D44"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  <w:t>) acronym to formulate your response</w:t>
      </w:r>
      <w:r w:rsidR="00261D44" w:rsidRPr="00261D44"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  <w:t xml:space="preserve"> below</w:t>
      </w:r>
      <w:r w:rsidRPr="00261D44"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  <w:t>.</w:t>
      </w: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261D44">
      <w:pPr>
        <w:spacing w:before="320" w:after="0" w:line="216" w:lineRule="auto"/>
        <w:jc w:val="center"/>
        <w:rPr>
          <w:rFonts w:eastAsiaTheme="minorEastAsia" w:hAnsi="Cambria"/>
          <w:b/>
          <w:color w:val="000000" w:themeColor="text1"/>
          <w:kern w:val="24"/>
          <w:sz w:val="20"/>
          <w:szCs w:val="20"/>
          <w:u w:val="single"/>
        </w:rPr>
      </w:pPr>
    </w:p>
    <w:p w:rsidR="00D855BA" w:rsidRDefault="00D855BA" w:rsidP="00D855BA">
      <w:pPr>
        <w:spacing w:before="320" w:after="0" w:line="216" w:lineRule="auto"/>
        <w:rPr>
          <w:rFonts w:eastAsiaTheme="minorEastAsia" w:hAnsi="Cambr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mbria"/>
          <w:b/>
          <w:color w:val="000000" w:themeColor="text1"/>
          <w:kern w:val="24"/>
          <w:sz w:val="28"/>
          <w:szCs w:val="28"/>
        </w:rPr>
        <w:t>CCR #4:  Life Connection</w:t>
      </w:r>
    </w:p>
    <w:p w:rsidR="00D855BA" w:rsidRPr="00D855BA" w:rsidRDefault="00D855BA" w:rsidP="00D855BA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D855BA">
        <w:rPr>
          <w:rFonts w:asciiTheme="minorHAnsi" w:eastAsiaTheme="minorEastAsia" w:hAnsi="Cambria" w:cstheme="minorBidi"/>
          <w:kern w:val="24"/>
          <w:sz w:val="22"/>
          <w:szCs w:val="22"/>
        </w:rPr>
        <w:t xml:space="preserve">Recall your own experiences with feelings of revenge. Do you think revenge is ever justified on a personal level, or is it better to forgive and forget? </w:t>
      </w:r>
      <w:r w:rsidR="00A178AB">
        <w:rPr>
          <w:rFonts w:asciiTheme="minorHAnsi" w:eastAsiaTheme="minorEastAsia" w:hAnsi="Cambria" w:cstheme="minorBidi"/>
          <w:kern w:val="24"/>
          <w:sz w:val="22"/>
          <w:szCs w:val="22"/>
        </w:rPr>
        <w:t xml:space="preserve">  </w:t>
      </w:r>
    </w:p>
    <w:p w:rsidR="00D855BA" w:rsidRPr="00D855BA" w:rsidRDefault="00D855BA" w:rsidP="00D855BA">
      <w:pPr>
        <w:pStyle w:val="ListParagraph"/>
        <w:numPr>
          <w:ilvl w:val="0"/>
          <w:numId w:val="6"/>
        </w:numPr>
        <w:spacing w:line="216" w:lineRule="auto"/>
        <w:rPr>
          <w:sz w:val="22"/>
          <w:szCs w:val="22"/>
        </w:rPr>
      </w:pPr>
      <w:bookmarkStart w:id="0" w:name="_GoBack"/>
      <w:r w:rsidRPr="00A178AB">
        <w:rPr>
          <w:rFonts w:asciiTheme="minorHAnsi" w:eastAsiaTheme="minorEastAsia" w:hAnsi="Cambria" w:cstheme="minorBidi"/>
          <w:b/>
          <w:kern w:val="24"/>
          <w:sz w:val="22"/>
          <w:szCs w:val="22"/>
          <w:u w:val="single"/>
        </w:rPr>
        <w:t>Explain your answer</w:t>
      </w:r>
      <w:r w:rsidRPr="00D855BA">
        <w:rPr>
          <w:rFonts w:asciiTheme="minorHAnsi" w:eastAsiaTheme="minorEastAsia" w:hAnsi="Cambria" w:cstheme="minorBidi"/>
          <w:kern w:val="24"/>
          <w:sz w:val="22"/>
          <w:szCs w:val="22"/>
        </w:rPr>
        <w:t xml:space="preserve"> </w:t>
      </w:r>
      <w:bookmarkEnd w:id="0"/>
      <w:r w:rsidRPr="00D855BA">
        <w:rPr>
          <w:rFonts w:asciiTheme="minorHAnsi" w:eastAsiaTheme="minorEastAsia" w:hAnsi="Cambria" w:cstheme="minorBidi"/>
          <w:kern w:val="24"/>
          <w:sz w:val="22"/>
          <w:szCs w:val="22"/>
        </w:rPr>
        <w:t xml:space="preserve">and connect it to the events in </w:t>
      </w:r>
      <w:r w:rsidRPr="00D855BA">
        <w:rPr>
          <w:rFonts w:asciiTheme="minorHAnsi" w:eastAsiaTheme="minorEastAsia" w:hAnsi="Cambria" w:cstheme="minorBidi"/>
          <w:kern w:val="24"/>
          <w:sz w:val="22"/>
          <w:szCs w:val="22"/>
        </w:rPr>
        <w:t>“</w:t>
      </w:r>
      <w:r w:rsidRPr="00D855BA">
        <w:rPr>
          <w:rFonts w:asciiTheme="minorHAnsi" w:eastAsiaTheme="minorEastAsia" w:hAnsi="Cambria" w:cstheme="minorBidi"/>
          <w:kern w:val="24"/>
          <w:sz w:val="22"/>
          <w:szCs w:val="22"/>
        </w:rPr>
        <w:t>The Cask of Amontillado.</w:t>
      </w:r>
      <w:r w:rsidRPr="00D855BA">
        <w:rPr>
          <w:rFonts w:asciiTheme="minorHAnsi" w:eastAsiaTheme="minorEastAsia" w:hAnsi="Cambria" w:cstheme="minorBidi"/>
          <w:kern w:val="24"/>
          <w:sz w:val="22"/>
          <w:szCs w:val="22"/>
        </w:rPr>
        <w:t>”</w:t>
      </w:r>
    </w:p>
    <w:p w:rsidR="00D855BA" w:rsidRPr="00A41DD0" w:rsidRDefault="00D855BA" w:rsidP="00D855BA">
      <w:pPr>
        <w:spacing w:before="320"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FD4" w:rsidRPr="00E20D13" w:rsidRDefault="00E51FD4" w:rsidP="00E20D13">
      <w:pPr>
        <w:spacing w:line="216" w:lineRule="auto"/>
        <w:rPr>
          <w:b/>
          <w:sz w:val="28"/>
          <w:szCs w:val="28"/>
        </w:rPr>
      </w:pPr>
    </w:p>
    <w:sectPr w:rsidR="00E51FD4" w:rsidRPr="00E20D13" w:rsidSect="00D419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91" w:rsidRDefault="00592591" w:rsidP="00592591">
      <w:pPr>
        <w:spacing w:after="0" w:line="240" w:lineRule="auto"/>
      </w:pPr>
      <w:r>
        <w:separator/>
      </w:r>
    </w:p>
  </w:endnote>
  <w:endnote w:type="continuationSeparator" w:id="0">
    <w:p w:rsidR="00592591" w:rsidRDefault="00592591" w:rsidP="0059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91" w:rsidRDefault="00592591" w:rsidP="00592591">
      <w:pPr>
        <w:spacing w:after="0" w:line="240" w:lineRule="auto"/>
      </w:pPr>
      <w:r>
        <w:separator/>
      </w:r>
    </w:p>
  </w:footnote>
  <w:footnote w:type="continuationSeparator" w:id="0">
    <w:p w:rsidR="00592591" w:rsidRDefault="00592591" w:rsidP="0059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1" w:rsidRPr="00592591" w:rsidRDefault="00592591" w:rsidP="00592591">
    <w:pPr>
      <w:pStyle w:val="Header"/>
      <w:jc w:val="center"/>
      <w:rPr>
        <w:rFonts w:ascii="Segoe Script" w:hAnsi="Segoe Script"/>
        <w:b/>
        <w:sz w:val="32"/>
        <w:szCs w:val="32"/>
      </w:rPr>
    </w:pPr>
    <w:r>
      <w:rPr>
        <w:rFonts w:ascii="Segoe Script" w:hAnsi="Segoe Script"/>
        <w:b/>
        <w:sz w:val="32"/>
        <w:szCs w:val="32"/>
      </w:rPr>
      <w:t>“Cask of Amontillado” Close Reading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1B5"/>
    <w:multiLevelType w:val="hybridMultilevel"/>
    <w:tmpl w:val="4E50ABB4"/>
    <w:lvl w:ilvl="0" w:tplc="87D4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E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C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C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4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FD256C"/>
    <w:multiLevelType w:val="hybridMultilevel"/>
    <w:tmpl w:val="A690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B66"/>
    <w:multiLevelType w:val="hybridMultilevel"/>
    <w:tmpl w:val="78DABA14"/>
    <w:lvl w:ilvl="0" w:tplc="3EB6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0694C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200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8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4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C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A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B30FE1"/>
    <w:multiLevelType w:val="hybridMultilevel"/>
    <w:tmpl w:val="D292AF94"/>
    <w:lvl w:ilvl="0" w:tplc="6852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C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6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A1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A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46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3969F4"/>
    <w:multiLevelType w:val="hybridMultilevel"/>
    <w:tmpl w:val="13F04DDC"/>
    <w:lvl w:ilvl="0" w:tplc="51188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8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2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8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4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7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6C4B3D"/>
    <w:multiLevelType w:val="hybridMultilevel"/>
    <w:tmpl w:val="69DC9160"/>
    <w:lvl w:ilvl="0" w:tplc="B692A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43FB0">
      <w:start w:val="1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09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A6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84A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A3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C0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0F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F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1"/>
    <w:rsid w:val="0016646B"/>
    <w:rsid w:val="002371A4"/>
    <w:rsid w:val="00261D44"/>
    <w:rsid w:val="00415A0F"/>
    <w:rsid w:val="00592591"/>
    <w:rsid w:val="00717E80"/>
    <w:rsid w:val="0079351B"/>
    <w:rsid w:val="00A178AB"/>
    <w:rsid w:val="00A41DD0"/>
    <w:rsid w:val="00D41941"/>
    <w:rsid w:val="00D855BA"/>
    <w:rsid w:val="00E20D13"/>
    <w:rsid w:val="00E51FD4"/>
    <w:rsid w:val="00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4EDBD-4C33-4880-947D-94B9826B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91"/>
  </w:style>
  <w:style w:type="paragraph" w:styleId="Footer">
    <w:name w:val="footer"/>
    <w:basedOn w:val="Normal"/>
    <w:link w:val="FooterChar"/>
    <w:uiPriority w:val="99"/>
    <w:unhideWhenUsed/>
    <w:rsid w:val="0059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91"/>
  </w:style>
  <w:style w:type="paragraph" w:styleId="NormalWeb">
    <w:name w:val="Normal (Web)"/>
    <w:basedOn w:val="Normal"/>
    <w:uiPriority w:val="99"/>
    <w:semiHidden/>
    <w:unhideWhenUsed/>
    <w:rsid w:val="0059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84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9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0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23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95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18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41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33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04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13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66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442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334">
          <w:marLeft w:val="90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36">
          <w:marLeft w:val="90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12</cp:revision>
  <dcterms:created xsi:type="dcterms:W3CDTF">2016-10-04T16:06:00Z</dcterms:created>
  <dcterms:modified xsi:type="dcterms:W3CDTF">2016-10-04T16:26:00Z</dcterms:modified>
</cp:coreProperties>
</file>